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2263" w:rsidRDefault="00E42263" w:rsidP="00E42263">
      <w:r>
        <w:rPr>
          <w:noProof/>
          <w:lang w:eastAsia="en-GB"/>
        </w:rPr>
        <w:drawing>
          <wp:inline distT="0" distB="0" distL="0" distR="0" wp14:anchorId="346A3BE8" wp14:editId="6A88F118">
            <wp:extent cx="3600000" cy="3616870"/>
            <wp:effectExtent l="0" t="0" r="635" b="31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540"/>
                    <a:stretch/>
                  </pic:blipFill>
                  <pic:spPr bwMode="auto">
                    <a:xfrm>
                      <a:off x="0" y="0"/>
                      <a:ext cx="3600000" cy="361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296204E" wp14:editId="74620A1A">
            <wp:extent cx="3600000" cy="3601563"/>
            <wp:effectExtent l="0" t="0" r="63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7" r="4043"/>
                    <a:stretch/>
                  </pic:blipFill>
                  <pic:spPr bwMode="auto">
                    <a:xfrm>
                      <a:off x="0" y="0"/>
                      <a:ext cx="3600000" cy="3601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702A895E" wp14:editId="2AE4DA27">
            <wp:extent cx="3584542" cy="3600000"/>
            <wp:effectExtent l="0" t="0" r="0" b="63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23"/>
                    <a:stretch/>
                  </pic:blipFill>
                  <pic:spPr bwMode="auto">
                    <a:xfrm>
                      <a:off x="0" y="0"/>
                      <a:ext cx="3584542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891DF83" wp14:editId="7F387A28">
            <wp:extent cx="3600000" cy="3609816"/>
            <wp:effectExtent l="0" t="0" r="63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8" r="1859"/>
                    <a:stretch/>
                  </pic:blipFill>
                  <pic:spPr bwMode="auto">
                    <a:xfrm>
                      <a:off x="0" y="0"/>
                      <a:ext cx="3600000" cy="3609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34B33B01" wp14:editId="5AEB738C">
            <wp:extent cx="3600000" cy="3599868"/>
            <wp:effectExtent l="0" t="0" r="635" b="63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3" r="2179"/>
                    <a:stretch/>
                  </pic:blipFill>
                  <pic:spPr bwMode="auto">
                    <a:xfrm>
                      <a:off x="0" y="0"/>
                      <a:ext cx="3600000" cy="3599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5BCA811" wp14:editId="01883E5D">
            <wp:extent cx="3600000" cy="3594918"/>
            <wp:effectExtent l="0" t="0" r="635" b="571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35949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42263" w:rsidRDefault="00E42263" w:rsidP="00E42263">
      <w:r>
        <w:rPr>
          <w:noProof/>
          <w:lang w:eastAsia="en-GB"/>
        </w:rPr>
        <w:lastRenderedPageBreak/>
        <w:drawing>
          <wp:inline distT="0" distB="0" distL="0" distR="0" wp14:anchorId="7538CF8D" wp14:editId="1F7F4C2F">
            <wp:extent cx="2943857" cy="3600000"/>
            <wp:effectExtent l="0" t="0" r="9525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857" cy="36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19A7991" wp14:editId="4E36AF5A">
            <wp:extent cx="3596640" cy="3596640"/>
            <wp:effectExtent l="0" t="0" r="3810" b="381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640" cy="3596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42263" w:rsidRDefault="00E42263" w:rsidP="00E42263"/>
    <w:p w:rsidR="00E42263" w:rsidRDefault="00E42263" w:rsidP="00E42263">
      <w:r>
        <w:rPr>
          <w:noProof/>
          <w:lang w:eastAsia="en-GB"/>
        </w:rPr>
        <w:lastRenderedPageBreak/>
        <w:drawing>
          <wp:inline distT="0" distB="0" distL="0" distR="0" wp14:anchorId="02034194" wp14:editId="51F788CE">
            <wp:extent cx="2943857" cy="3600000"/>
            <wp:effectExtent l="0" t="0" r="9525" b="63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857" cy="36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0482FF7" wp14:editId="0C64DB25">
            <wp:extent cx="3602990" cy="360299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990" cy="3602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42263" w:rsidRDefault="00E42263" w:rsidP="00E42263">
      <w:r>
        <w:rPr>
          <w:noProof/>
          <w:lang w:eastAsia="en-GB"/>
        </w:rPr>
        <w:lastRenderedPageBreak/>
        <w:drawing>
          <wp:inline distT="0" distB="0" distL="0" distR="0" wp14:anchorId="3AF4ECC7" wp14:editId="612C6475">
            <wp:extent cx="2943857" cy="3600000"/>
            <wp:effectExtent l="0" t="0" r="9525" b="63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857" cy="36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F16D85B" wp14:editId="2A7724EE">
            <wp:extent cx="3596640" cy="3602990"/>
            <wp:effectExtent l="0" t="0" r="381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640" cy="3602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42263" w:rsidRDefault="00E42263" w:rsidP="00E42263">
      <w:r>
        <w:rPr>
          <w:noProof/>
          <w:lang w:eastAsia="en-GB"/>
        </w:rPr>
        <w:lastRenderedPageBreak/>
        <w:drawing>
          <wp:inline distT="0" distB="0" distL="0" distR="0" wp14:anchorId="53F1C760" wp14:editId="7D7A8610">
            <wp:extent cx="2926948" cy="3600000"/>
            <wp:effectExtent l="0" t="0" r="6985" b="63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948" cy="36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0760BFF" wp14:editId="2BB71CF7">
            <wp:extent cx="3602990" cy="360299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990" cy="3602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42263" w:rsidRDefault="00E42263" w:rsidP="00E42263">
      <w:r>
        <w:rPr>
          <w:noProof/>
          <w:lang w:eastAsia="en-GB"/>
        </w:rPr>
        <w:lastRenderedPageBreak/>
        <w:drawing>
          <wp:inline distT="0" distB="0" distL="0" distR="0" wp14:anchorId="468539FB" wp14:editId="000E3D7C">
            <wp:extent cx="2934093" cy="3600000"/>
            <wp:effectExtent l="0" t="0" r="0" b="63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093" cy="36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D5975B8" wp14:editId="2C05EC1D">
            <wp:extent cx="3596640" cy="3602990"/>
            <wp:effectExtent l="0" t="0" r="381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640" cy="3602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42263" w:rsidRDefault="00E42263" w:rsidP="00E42263">
      <w:r>
        <w:rPr>
          <w:noProof/>
          <w:lang w:eastAsia="en-GB"/>
        </w:rPr>
        <w:lastRenderedPageBreak/>
        <w:drawing>
          <wp:inline distT="0" distB="0" distL="0" distR="0" wp14:anchorId="7DCBD708" wp14:editId="10054C04">
            <wp:extent cx="2943857" cy="3600000"/>
            <wp:effectExtent l="0" t="0" r="9525" b="63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857" cy="36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641DD8A" wp14:editId="17DCD7CB">
            <wp:extent cx="3596640" cy="3602990"/>
            <wp:effectExtent l="0" t="0" r="381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640" cy="3602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42263" w:rsidRDefault="00E42263" w:rsidP="00E42263"/>
    <w:p w:rsidR="00E42263" w:rsidRDefault="00E42263" w:rsidP="00E42263"/>
    <w:p w:rsidR="00E42263" w:rsidRDefault="00E42263" w:rsidP="00E42263"/>
    <w:p w:rsidR="00E42263" w:rsidRDefault="00E42263" w:rsidP="00E42263"/>
    <w:p w:rsidR="00E42263" w:rsidRDefault="00E42263" w:rsidP="00E42263"/>
    <w:p w:rsidR="00E42263" w:rsidRDefault="00E42263" w:rsidP="00E42263"/>
    <w:p w:rsidR="00E42263" w:rsidRDefault="00E42263" w:rsidP="00E42263"/>
    <w:p w:rsidR="00E42263" w:rsidRPr="00CC469E" w:rsidRDefault="00E42263" w:rsidP="00E42263">
      <w:r w:rsidRPr="00CC469E">
        <w:lastRenderedPageBreak/>
        <w:t xml:space="preserve">I have been fortunate enough to spend the last 7 years working in Primary 1 &amp; navigating a journey from </w:t>
      </w:r>
      <w:r w:rsidRPr="00CC469E">
        <w:rPr>
          <w:i/>
          <w:iCs/>
        </w:rPr>
        <w:t>traditional</w:t>
      </w:r>
      <w:r w:rsidRPr="00CC469E">
        <w:rPr>
          <w:vertAlign w:val="superscript"/>
        </w:rPr>
        <w:t xml:space="preserve">1 </w:t>
      </w:r>
      <w:r w:rsidRPr="00CC469E">
        <w:t>to play-based practice (with lots still to learn).</w:t>
      </w:r>
    </w:p>
    <w:p w:rsidR="00E42263" w:rsidRPr="00CC469E" w:rsidRDefault="00E42263" w:rsidP="00E42263">
      <w:r w:rsidRPr="00CC469E">
        <w:t>At each step along the way, every change made within the children’s environment – spaces, interactions &amp; experiences</w:t>
      </w:r>
      <w:r w:rsidRPr="00CC469E">
        <w:rPr>
          <w:vertAlign w:val="superscript"/>
        </w:rPr>
        <w:t>2</w:t>
      </w:r>
      <w:r w:rsidRPr="00CC469E">
        <w:t xml:space="preserve"> – has been rooted in research &amp; documented in my ‘</w:t>
      </w:r>
      <w:r w:rsidRPr="00CC469E">
        <w:rPr>
          <w:i/>
          <w:iCs/>
        </w:rPr>
        <w:t xml:space="preserve">Play Policy’, </w:t>
      </w:r>
      <w:r w:rsidRPr="00CC469E">
        <w:t>to share with children, families &amp; staff.</w:t>
      </w:r>
    </w:p>
    <w:p w:rsidR="00E42263" w:rsidRPr="00CC469E" w:rsidRDefault="00E42263" w:rsidP="00E42263">
      <w:r w:rsidRPr="00CC469E">
        <w:t xml:space="preserve">The interactive working document is co-created with the children &amp; </w:t>
      </w:r>
      <w:proofErr w:type="spellStart"/>
      <w:r w:rsidRPr="00CC469E">
        <w:t>scaffolded</w:t>
      </w:r>
      <w:proofErr w:type="spellEnd"/>
      <w:r w:rsidRPr="00CC469E">
        <w:t xml:space="preserve"> around </w:t>
      </w:r>
      <w:proofErr w:type="spellStart"/>
      <w:r w:rsidRPr="00CC469E">
        <w:t>Whitebread</w:t>
      </w:r>
      <w:proofErr w:type="spellEnd"/>
      <w:r>
        <w:t xml:space="preserve"> &amp; </w:t>
      </w:r>
      <w:proofErr w:type="spellStart"/>
      <w:r>
        <w:t>Basilio</w:t>
      </w:r>
      <w:r w:rsidRPr="00CC469E">
        <w:t>’s</w:t>
      </w:r>
      <w:proofErr w:type="spellEnd"/>
      <w:r w:rsidRPr="00CC469E">
        <w:t xml:space="preserve"> 4 components of self-regulation</w:t>
      </w:r>
      <w:r w:rsidRPr="00CC469E">
        <w:rPr>
          <w:vertAlign w:val="superscript"/>
        </w:rPr>
        <w:t>3</w:t>
      </w:r>
      <w:r w:rsidRPr="00CC469E">
        <w:t>:</w:t>
      </w:r>
    </w:p>
    <w:p w:rsidR="00E42263" w:rsidRPr="00CC469E" w:rsidRDefault="00E42263" w:rsidP="00E42263">
      <w:pPr>
        <w:pStyle w:val="ListParagraph"/>
        <w:numPr>
          <w:ilvl w:val="0"/>
          <w:numId w:val="2"/>
        </w:numPr>
      </w:pPr>
      <w:r w:rsidRPr="00CC469E">
        <w:t>emotional warmth &amp; security</w:t>
      </w:r>
    </w:p>
    <w:p w:rsidR="00E42263" w:rsidRPr="00CC469E" w:rsidRDefault="00E42263" w:rsidP="00E42263">
      <w:pPr>
        <w:pStyle w:val="ListParagraph"/>
        <w:numPr>
          <w:ilvl w:val="0"/>
          <w:numId w:val="2"/>
        </w:numPr>
      </w:pPr>
      <w:r w:rsidRPr="00CC469E">
        <w:t>feelings of control</w:t>
      </w:r>
    </w:p>
    <w:p w:rsidR="00E42263" w:rsidRPr="00CC469E" w:rsidRDefault="00E42263" w:rsidP="00E42263">
      <w:pPr>
        <w:pStyle w:val="ListParagraph"/>
        <w:numPr>
          <w:ilvl w:val="0"/>
          <w:numId w:val="2"/>
        </w:numPr>
      </w:pPr>
      <w:r w:rsidRPr="00CC469E">
        <w:t>articulation of learning</w:t>
      </w:r>
    </w:p>
    <w:p w:rsidR="00E42263" w:rsidRDefault="00E42263" w:rsidP="00E42263">
      <w:pPr>
        <w:pStyle w:val="ListParagraph"/>
        <w:numPr>
          <w:ilvl w:val="0"/>
          <w:numId w:val="2"/>
        </w:numPr>
      </w:pPr>
      <w:r w:rsidRPr="00CC469E">
        <w:t>cognitive challenge</w:t>
      </w:r>
    </w:p>
    <w:p w:rsidR="00E42263" w:rsidRPr="00CC469E" w:rsidRDefault="00E42263" w:rsidP="00E42263">
      <w:r w:rsidRPr="00CC469E">
        <w:t>Each chapter is populated with ‘</w:t>
      </w:r>
      <w:r w:rsidRPr="00CC469E">
        <w:rPr>
          <w:i/>
          <w:iCs/>
        </w:rPr>
        <w:t xml:space="preserve">Play Pieces’ </w:t>
      </w:r>
      <w:r w:rsidRPr="00CC469E">
        <w:t>that explain the rationale behind our day-to-day choices; from in the moment planning</w:t>
      </w:r>
      <w:r w:rsidRPr="00CC469E">
        <w:rPr>
          <w:vertAlign w:val="superscript"/>
        </w:rPr>
        <w:t>4</w:t>
      </w:r>
      <w:r w:rsidRPr="00CC469E">
        <w:t xml:space="preserve"> to visible learning disposition dinosaurs</w:t>
      </w:r>
      <w:r w:rsidRPr="00CC469E">
        <w:rPr>
          <w:vertAlign w:val="superscript"/>
        </w:rPr>
        <w:t>5</w:t>
      </w:r>
      <w:r w:rsidRPr="00CC469E">
        <w:t>; from our RRS Class Charter</w:t>
      </w:r>
      <w:r w:rsidRPr="00CC469E">
        <w:rPr>
          <w:vertAlign w:val="superscript"/>
        </w:rPr>
        <w:t>6</w:t>
      </w:r>
      <w:r w:rsidRPr="00CC469E">
        <w:t xml:space="preserve"> to Helicopter Stories</w:t>
      </w:r>
      <w:r w:rsidRPr="00CC469E">
        <w:rPr>
          <w:vertAlign w:val="superscript"/>
        </w:rPr>
        <w:t>7</w:t>
      </w:r>
      <w:r w:rsidRPr="00CC469E">
        <w:t xml:space="preserve">. </w:t>
      </w:r>
    </w:p>
    <w:p w:rsidR="00E42263" w:rsidRPr="00CC469E" w:rsidRDefault="00E42263" w:rsidP="00E42263">
      <w:r w:rsidRPr="00CC469E">
        <w:t>Each ‘</w:t>
      </w:r>
      <w:r w:rsidRPr="00CC469E">
        <w:rPr>
          <w:i/>
          <w:iCs/>
        </w:rPr>
        <w:t>Play Piece’</w:t>
      </w:r>
      <w:r w:rsidRPr="00CC469E">
        <w:t xml:space="preserve"> has a symbol to make the ‘</w:t>
      </w:r>
      <w:r>
        <w:rPr>
          <w:i/>
          <w:iCs/>
        </w:rPr>
        <w:t>P</w:t>
      </w:r>
      <w:r w:rsidRPr="00CC469E">
        <w:rPr>
          <w:i/>
          <w:iCs/>
        </w:rPr>
        <w:t xml:space="preserve">olicy’ </w:t>
      </w:r>
      <w:r w:rsidRPr="00CC469E">
        <w:t>visible within our classroom</w:t>
      </w:r>
      <w:r>
        <w:t xml:space="preserve">, supporting </w:t>
      </w:r>
      <w:r w:rsidRPr="00CC469E">
        <w:t>the children to confidently describe how it affects their day of play. There’s also accompanying reflection questions for staff to evaluate the provision &amp; a ‘P</w:t>
      </w:r>
      <w:r w:rsidRPr="00CC469E">
        <w:rPr>
          <w:i/>
          <w:iCs/>
        </w:rPr>
        <w:t>arent/carer/guardian Poster’</w:t>
      </w:r>
      <w:r w:rsidRPr="00CC469E">
        <w:t xml:space="preserve"> so that families can continue their child’s learning at home.</w:t>
      </w:r>
    </w:p>
    <w:p w:rsidR="00E42263" w:rsidRPr="00CC469E" w:rsidRDefault="00E42263" w:rsidP="00E42263">
      <w:r w:rsidRPr="00CC469E">
        <w:t>When considering the initial content, before I had my own experience to rely upon, I took inspiration from international examples of high quality practice, starting with the Singapore Kindergarten Framework’s aims of producing joyful, curious &amp; gracious learners</w:t>
      </w:r>
      <w:r w:rsidRPr="00CC469E">
        <w:rPr>
          <w:vertAlign w:val="superscript"/>
        </w:rPr>
        <w:t>8</w:t>
      </w:r>
      <w:r w:rsidRPr="00CC469E">
        <w:t xml:space="preserve"> (which forms our </w:t>
      </w:r>
      <w:r w:rsidRPr="00CC469E">
        <w:rPr>
          <w:i/>
          <w:iCs/>
        </w:rPr>
        <w:t>‘</w:t>
      </w:r>
      <w:r>
        <w:rPr>
          <w:i/>
          <w:iCs/>
        </w:rPr>
        <w:t>P</w:t>
      </w:r>
      <w:r w:rsidRPr="00CC469E">
        <w:rPr>
          <w:i/>
          <w:iCs/>
        </w:rPr>
        <w:t>olicy’</w:t>
      </w:r>
      <w:r w:rsidRPr="00CC469E">
        <w:t xml:space="preserve"> vision).</w:t>
      </w:r>
    </w:p>
    <w:p w:rsidR="00E42263" w:rsidRDefault="00E42263" w:rsidP="00E42263">
      <w:r>
        <w:t xml:space="preserve">Considering </w:t>
      </w:r>
      <w:r w:rsidRPr="001521CA">
        <w:t>5</w:t>
      </w:r>
      <w:r>
        <w:t xml:space="preserve"> high quality</w:t>
      </w:r>
      <w:r w:rsidRPr="001521CA">
        <w:t xml:space="preserve"> curricular &amp; pedagogical models </w:t>
      </w:r>
      <w:r>
        <w:t>from around the world</w:t>
      </w:r>
      <w:r>
        <w:rPr>
          <w:sz w:val="24"/>
          <w:szCs w:val="24"/>
          <w:vertAlign w:val="superscript"/>
        </w:rPr>
        <w:t>9</w:t>
      </w:r>
      <w:r>
        <w:t xml:space="preserve"> –</w:t>
      </w:r>
      <w:r w:rsidRPr="001521CA">
        <w:t xml:space="preserve"> High/Scope, Reggio Emilia, </w:t>
      </w:r>
      <w:proofErr w:type="spellStart"/>
      <w:r w:rsidRPr="001521CA">
        <w:t>Te</w:t>
      </w:r>
      <w:proofErr w:type="spellEnd"/>
      <w:r w:rsidRPr="001521CA">
        <w:t xml:space="preserve"> </w:t>
      </w:r>
      <w:proofErr w:type="spellStart"/>
      <w:r w:rsidRPr="001521CA">
        <w:t>Whãriki</w:t>
      </w:r>
      <w:proofErr w:type="spellEnd"/>
      <w:r w:rsidRPr="001521CA">
        <w:t xml:space="preserve">, Experiential Education &amp; </w:t>
      </w:r>
      <w:r>
        <w:t xml:space="preserve">the </w:t>
      </w:r>
      <w:r w:rsidRPr="001521CA">
        <w:t>Swedish Curriculum</w:t>
      </w:r>
      <w:r>
        <w:t xml:space="preserve"> – several commonalities are found, with one particular theme standing out: a rights-</w:t>
      </w:r>
      <w:proofErr w:type="spellStart"/>
      <w:r>
        <w:t>centered</w:t>
      </w:r>
      <w:proofErr w:type="spellEnd"/>
      <w:r>
        <w:t xml:space="preserve"> focus on children as individuals, &amp; care/love within the curriculum</w:t>
      </w:r>
      <w:r w:rsidRPr="003B2E39">
        <w:rPr>
          <w:vertAlign w:val="superscript"/>
        </w:rPr>
        <w:t>10</w:t>
      </w:r>
      <w:r>
        <w:t xml:space="preserve">.  </w:t>
      </w:r>
    </w:p>
    <w:p w:rsidR="00E42263" w:rsidRDefault="00E42263" w:rsidP="00E42263">
      <w:r>
        <w:t xml:space="preserve">In New Zealand they call it </w:t>
      </w:r>
      <w:r w:rsidRPr="003B2E39">
        <w:t xml:space="preserve">Mana </w:t>
      </w:r>
      <w:proofErr w:type="gramStart"/>
      <w:r w:rsidRPr="003B2E39">
        <w:t>Whenua</w:t>
      </w:r>
      <w:r>
        <w:t>,</w:t>
      </w:r>
      <w:proofErr w:type="gramEnd"/>
      <w:r>
        <w:t xml:space="preserve"> in Scotland we call it Being Me</w:t>
      </w:r>
      <w:r w:rsidRPr="003B2E39">
        <w:rPr>
          <w:vertAlign w:val="superscript"/>
        </w:rPr>
        <w:t>2</w:t>
      </w:r>
      <w:r>
        <w:t xml:space="preserve">. </w:t>
      </w:r>
    </w:p>
    <w:p w:rsidR="00E42263" w:rsidRDefault="00E42263" w:rsidP="00E42263">
      <w:r>
        <w:t xml:space="preserve">It is this sense of belonging that I want my new class to feel from the very first moment they enter their new environment, which is why I created the </w:t>
      </w:r>
      <w:r>
        <w:rPr>
          <w:i/>
          <w:iCs/>
        </w:rPr>
        <w:t>Being Me</w:t>
      </w:r>
      <w:r w:rsidRPr="00A5719B">
        <w:rPr>
          <w:i/>
          <w:iCs/>
        </w:rPr>
        <w:t xml:space="preserve"> Wall</w:t>
      </w:r>
      <w:r>
        <w:t xml:space="preserve">: a display that evolved over the course of the year in P1, continued with the children into P2 &amp; is now waiting for their return in August – to P3, a new classroom &amp; a new teacher.   </w:t>
      </w:r>
    </w:p>
    <w:p w:rsidR="00E42263" w:rsidRDefault="00E42263" w:rsidP="00E42263">
      <w:pPr>
        <w:rPr>
          <w:vertAlign w:val="superscript"/>
        </w:rPr>
      </w:pPr>
      <w:r>
        <w:t xml:space="preserve">As such, the </w:t>
      </w:r>
      <w:r>
        <w:rPr>
          <w:i/>
          <w:iCs/>
        </w:rPr>
        <w:t>Being Me</w:t>
      </w:r>
      <w:r w:rsidRPr="00A5719B">
        <w:rPr>
          <w:i/>
          <w:iCs/>
        </w:rPr>
        <w:t xml:space="preserve"> Wall</w:t>
      </w:r>
      <w:r>
        <w:t xml:space="preserve"> ‘</w:t>
      </w:r>
      <w:r>
        <w:rPr>
          <w:i/>
          <w:iCs/>
        </w:rPr>
        <w:t>Play Piece’</w:t>
      </w:r>
      <w:r>
        <w:t xml:space="preserve"> supports the children’s “change process”</w:t>
      </w:r>
      <w:r w:rsidRPr="00BA668F">
        <w:rPr>
          <w:vertAlign w:val="superscript"/>
        </w:rPr>
        <w:t>11</w:t>
      </w:r>
      <w:r>
        <w:t xml:space="preserve"> as it progresses through every chapter of the ‘</w:t>
      </w:r>
      <w:r>
        <w:rPr>
          <w:i/>
          <w:iCs/>
        </w:rPr>
        <w:t>Play Policy’,</w:t>
      </w:r>
      <w:r>
        <w:t xml:space="preserve"> &amp; (as just one small element of our transition programme) has enabled us to create a successful transition experience, from Nursery to Primary 1.</w:t>
      </w:r>
      <w:r w:rsidRPr="004F7C5D">
        <w:rPr>
          <w:vertAlign w:val="superscript"/>
        </w:rPr>
        <w:t>1</w:t>
      </w:r>
      <w:r>
        <w:rPr>
          <w:vertAlign w:val="superscript"/>
        </w:rPr>
        <w:t>2</w:t>
      </w:r>
    </w:p>
    <w:p w:rsidR="00E42263" w:rsidRDefault="00E42263" w:rsidP="00E42263">
      <w:pPr>
        <w:rPr>
          <w:u w:val="single"/>
        </w:rPr>
      </w:pPr>
      <w:r>
        <w:rPr>
          <w:u w:val="single"/>
        </w:rPr>
        <w:lastRenderedPageBreak/>
        <w:t>Emotional Warmth &amp; Security</w:t>
      </w:r>
    </w:p>
    <w:p w:rsidR="00E42263" w:rsidRDefault="00E42263" w:rsidP="00E42263">
      <w:r>
        <w:t>The 1</w:t>
      </w:r>
      <w:r w:rsidRPr="008B1994">
        <w:rPr>
          <w:vertAlign w:val="superscript"/>
        </w:rPr>
        <w:t>st</w:t>
      </w:r>
      <w:r>
        <w:t xml:space="preserve"> use of our </w:t>
      </w:r>
      <w:r>
        <w:rPr>
          <w:i/>
          <w:iCs/>
        </w:rPr>
        <w:t>Being Me</w:t>
      </w:r>
      <w:r w:rsidRPr="00A5719B">
        <w:rPr>
          <w:i/>
          <w:iCs/>
        </w:rPr>
        <w:t xml:space="preserve"> Wall</w:t>
      </w:r>
      <w:r>
        <w:t xml:space="preserve"> is to welcome the children into their new environment, by including:</w:t>
      </w:r>
    </w:p>
    <w:p w:rsidR="00E42263" w:rsidRDefault="00E42263" w:rsidP="00E42263">
      <w:pPr>
        <w:pStyle w:val="ListParagraph"/>
        <w:numPr>
          <w:ilvl w:val="0"/>
          <w:numId w:val="3"/>
        </w:numPr>
      </w:pPr>
      <w:proofErr w:type="gramStart"/>
      <w:r>
        <w:t>family</w:t>
      </w:r>
      <w:proofErr w:type="gramEnd"/>
      <w:r>
        <w:t xml:space="preserve"> photos as a source of comfort &amp; familiarity for each child, &amp; as a support in learning more about the children, for staff.</w:t>
      </w:r>
    </w:p>
    <w:p w:rsidR="00E42263" w:rsidRDefault="00E42263" w:rsidP="00E42263">
      <w:pPr>
        <w:pStyle w:val="ListParagraph"/>
        <w:numPr>
          <w:ilvl w:val="0"/>
          <w:numId w:val="3"/>
        </w:numPr>
      </w:pPr>
      <w:r>
        <w:t>meaningful additions discovered through our transition conversations, visits &amp; activities – for example, pictures of their interests or photos of them having fun over the summer (taken from our virtual transition classroom) – to spark conversation &amp; build relationships.</w:t>
      </w:r>
    </w:p>
    <w:p w:rsidR="00E42263" w:rsidRDefault="00E42263" w:rsidP="00E42263">
      <w:pPr>
        <w:rPr>
          <w:u w:val="single"/>
        </w:rPr>
      </w:pPr>
      <w:r>
        <w:rPr>
          <w:u w:val="single"/>
        </w:rPr>
        <w:t>Feelings of Control</w:t>
      </w:r>
    </w:p>
    <w:p w:rsidR="00E42263" w:rsidRDefault="00E42263" w:rsidP="00E42263">
      <w:r>
        <w:t xml:space="preserve">The </w:t>
      </w:r>
      <w:r>
        <w:rPr>
          <w:i/>
          <w:iCs/>
        </w:rPr>
        <w:t>Being Me</w:t>
      </w:r>
      <w:r w:rsidRPr="00A5719B">
        <w:rPr>
          <w:i/>
          <w:iCs/>
        </w:rPr>
        <w:t xml:space="preserve"> Wall</w:t>
      </w:r>
      <w:r>
        <w:t xml:space="preserve"> is divided such that every child has a permanent, individual space to call their own: the display changes on a near daily basis as the class fill their sections in any way they choose.</w:t>
      </w:r>
    </w:p>
    <w:p w:rsidR="00E42263" w:rsidRDefault="00E42263" w:rsidP="00E42263">
      <w:r>
        <w:t>It also functions as an integral part of our approach to observation, displaying:</w:t>
      </w:r>
    </w:p>
    <w:p w:rsidR="00E42263" w:rsidRDefault="00E42263" w:rsidP="00E42263">
      <w:pPr>
        <w:pStyle w:val="ListParagraph"/>
        <w:numPr>
          <w:ilvl w:val="0"/>
          <w:numId w:val="4"/>
        </w:numPr>
      </w:pPr>
      <w:r>
        <w:t xml:space="preserve">our in the moment </w:t>
      </w:r>
      <w:r>
        <w:rPr>
          <w:i/>
          <w:iCs/>
        </w:rPr>
        <w:t xml:space="preserve">planning post-its </w:t>
      </w:r>
      <w:r>
        <w:t xml:space="preserve">which, based upon the team’s daily play observations, contain the children’s individual targets &amp; the adults’ next steps in preparing the environment to support them. </w:t>
      </w:r>
    </w:p>
    <w:p w:rsidR="00E42263" w:rsidRPr="008B1994" w:rsidRDefault="00E42263" w:rsidP="00E42263">
      <w:pPr>
        <w:pStyle w:val="ListParagraph"/>
        <w:numPr>
          <w:ilvl w:val="0"/>
          <w:numId w:val="4"/>
        </w:numPr>
      </w:pPr>
      <w:proofErr w:type="gramStart"/>
      <w:r>
        <w:t>the</w:t>
      </w:r>
      <w:proofErr w:type="gramEnd"/>
      <w:r>
        <w:t xml:space="preserve"> children’s ideas &amp; suggestions (often scribed), so they truly understand that their thoughts are heard, valued &amp; acted upon. </w:t>
      </w:r>
    </w:p>
    <w:p w:rsidR="00E42263" w:rsidRDefault="00E42263" w:rsidP="00E42263"/>
    <w:p w:rsidR="00E42263" w:rsidRDefault="00E42263" w:rsidP="00E42263">
      <w:pPr>
        <w:rPr>
          <w:u w:val="single"/>
        </w:rPr>
      </w:pPr>
      <w:r>
        <w:rPr>
          <w:u w:val="single"/>
        </w:rPr>
        <w:t>Articulation of Learning</w:t>
      </w:r>
    </w:p>
    <w:p w:rsidR="00E42263" w:rsidRDefault="00E42263" w:rsidP="00E42263">
      <w:r>
        <w:t xml:space="preserve">As a dynamic feature of our environment, the use of the </w:t>
      </w:r>
      <w:r>
        <w:rPr>
          <w:i/>
          <w:iCs/>
        </w:rPr>
        <w:t>Being Me</w:t>
      </w:r>
      <w:r w:rsidRPr="00A5719B">
        <w:rPr>
          <w:i/>
          <w:iCs/>
        </w:rPr>
        <w:t xml:space="preserve"> Wall</w:t>
      </w:r>
      <w:r>
        <w:t xml:space="preserve"> acts as a focal point for conversation within the class, discussing:</w:t>
      </w:r>
    </w:p>
    <w:p w:rsidR="00E42263" w:rsidRDefault="00E42263" w:rsidP="00E42263">
      <w:pPr>
        <w:pStyle w:val="ListParagraph"/>
        <w:numPr>
          <w:ilvl w:val="0"/>
          <w:numId w:val="5"/>
        </w:numPr>
      </w:pPr>
      <w:proofErr w:type="gramStart"/>
      <w:r>
        <w:t>our</w:t>
      </w:r>
      <w:proofErr w:type="gramEnd"/>
      <w:r>
        <w:t xml:space="preserve"> </w:t>
      </w:r>
      <w:r>
        <w:rPr>
          <w:i/>
          <w:iCs/>
        </w:rPr>
        <w:t xml:space="preserve">‘Magic Moment’ </w:t>
      </w:r>
      <w:r>
        <w:t xml:space="preserve">play observations which are pinned up to celebrate &amp; share the children’s successes &amp; achievements (they </w:t>
      </w:r>
      <w:r>
        <w:rPr>
          <w:b/>
          <w:bCs/>
        </w:rPr>
        <w:t xml:space="preserve">love </w:t>
      </w:r>
      <w:r>
        <w:t>to show every visitor!).</w:t>
      </w:r>
    </w:p>
    <w:p w:rsidR="00E42263" w:rsidRDefault="00E42263" w:rsidP="00E42263">
      <w:pPr>
        <w:pStyle w:val="ListParagraph"/>
        <w:numPr>
          <w:ilvl w:val="0"/>
          <w:numId w:val="5"/>
        </w:numPr>
      </w:pPr>
      <w:proofErr w:type="gramStart"/>
      <w:r>
        <w:t>evidence</w:t>
      </w:r>
      <w:proofErr w:type="gramEnd"/>
      <w:r>
        <w:t xml:space="preserve"> from our direct teaching inputs, chosen by the children. </w:t>
      </w:r>
    </w:p>
    <w:p w:rsidR="00E42263" w:rsidRDefault="00E42263" w:rsidP="00E42263"/>
    <w:p w:rsidR="00E42263" w:rsidRPr="004F7C5D" w:rsidRDefault="00E42263" w:rsidP="00E42263">
      <w:pPr>
        <w:rPr>
          <w:u w:val="single"/>
        </w:rPr>
      </w:pPr>
      <w:r>
        <w:rPr>
          <w:u w:val="single"/>
        </w:rPr>
        <w:t>Cognitive Challenge</w:t>
      </w:r>
    </w:p>
    <w:p w:rsidR="00E42263" w:rsidRDefault="00E42263" w:rsidP="00E42263">
      <w:r>
        <w:t xml:space="preserve">Used across the year, in this way, the </w:t>
      </w:r>
      <w:r>
        <w:rPr>
          <w:i/>
          <w:iCs/>
        </w:rPr>
        <w:t>Being Me</w:t>
      </w:r>
      <w:r w:rsidRPr="00A5719B">
        <w:rPr>
          <w:i/>
          <w:iCs/>
        </w:rPr>
        <w:t xml:space="preserve"> Wall</w:t>
      </w:r>
      <w:r>
        <w:t xml:space="preserve"> allows us to demonstrate the children’s progress by documenting the:</w:t>
      </w:r>
    </w:p>
    <w:p w:rsidR="00E42263" w:rsidRDefault="00E42263" w:rsidP="00E42263">
      <w:pPr>
        <w:pStyle w:val="ListParagraph"/>
        <w:numPr>
          <w:ilvl w:val="0"/>
          <w:numId w:val="6"/>
        </w:numPr>
      </w:pPr>
      <w:proofErr w:type="gramStart"/>
      <w:r>
        <w:t>evolution</w:t>
      </w:r>
      <w:proofErr w:type="gramEnd"/>
      <w:r>
        <w:t xml:space="preserve"> in their black line self-portraits &amp; name writing, which are repeated termly &amp; displayed one on top of the other.</w:t>
      </w:r>
    </w:p>
    <w:p w:rsidR="00E42263" w:rsidRDefault="00E42263" w:rsidP="00E42263">
      <w:pPr>
        <w:pStyle w:val="ListParagraph"/>
        <w:numPr>
          <w:ilvl w:val="0"/>
          <w:numId w:val="6"/>
        </w:numPr>
      </w:pPr>
      <w:proofErr w:type="gramStart"/>
      <w:r>
        <w:lastRenderedPageBreak/>
        <w:t>development</w:t>
      </w:r>
      <w:proofErr w:type="gramEnd"/>
      <w:r>
        <w:t xml:space="preserve"> of their play across the year, from August to July: </w:t>
      </w:r>
      <w:r>
        <w:br/>
        <w:t>- by interest e.g. the difference in how they roleplay shops,</w:t>
      </w:r>
      <w:r>
        <w:br/>
        <w:t>- by skill e.g. the difference in how they cut paper,</w:t>
      </w:r>
      <w:r>
        <w:br/>
        <w:t xml:space="preserve">- by resource </w:t>
      </w:r>
      <w:proofErr w:type="spellStart"/>
      <w:r>
        <w:t>e.g</w:t>
      </w:r>
      <w:proofErr w:type="spellEnd"/>
      <w:r>
        <w:t xml:space="preserve"> the difference in how they use the same bricks.</w:t>
      </w:r>
    </w:p>
    <w:p w:rsidR="00E42263" w:rsidRDefault="00E42263" w:rsidP="00E42263"/>
    <w:p w:rsidR="00E42263" w:rsidRDefault="00E42263" w:rsidP="00E42263">
      <w:r>
        <w:t xml:space="preserve">Inspired by my P1 </w:t>
      </w:r>
      <w:r>
        <w:rPr>
          <w:i/>
          <w:iCs/>
        </w:rPr>
        <w:t>Being Me</w:t>
      </w:r>
      <w:r w:rsidRPr="00A5719B">
        <w:rPr>
          <w:i/>
          <w:iCs/>
        </w:rPr>
        <w:t xml:space="preserve"> Wall</w:t>
      </w:r>
      <w:r>
        <w:t xml:space="preserve"> our Nursery team have now developed a similar approach within their environment, adding further consistency, sense of belonging and support for transition</w:t>
      </w:r>
      <w:r w:rsidRPr="00205CAA">
        <w:rPr>
          <w:vertAlign w:val="superscript"/>
        </w:rPr>
        <w:t>13</w:t>
      </w:r>
      <w:r>
        <w:t xml:space="preserve">, across our school community. </w:t>
      </w:r>
    </w:p>
    <w:p w:rsidR="00E42263" w:rsidRDefault="00E42263" w:rsidP="00E42263">
      <w:r>
        <w:t xml:space="preserve">In terms of next steps, I’m in the middle of making an interactive copy of our </w:t>
      </w:r>
      <w:r w:rsidRPr="00DB7E9C">
        <w:rPr>
          <w:i/>
          <w:iCs/>
        </w:rPr>
        <w:t>Being Me Wall</w:t>
      </w:r>
      <w:r>
        <w:t xml:space="preserve"> for families to use, in the hopes of further strengthening our home-school relationships: led by the children &amp; celebrating all things play! #</w:t>
      </w:r>
      <w:proofErr w:type="spellStart"/>
      <w:r>
        <w:t>SharingtheAmbition</w:t>
      </w:r>
      <w:proofErr w:type="spellEnd"/>
      <w:r>
        <w:t xml:space="preserve"> </w:t>
      </w:r>
    </w:p>
    <w:p w:rsidR="00E42263" w:rsidRDefault="00E42263" w:rsidP="00E42263"/>
    <w:p w:rsidR="00E42263" w:rsidRDefault="00E42263" w:rsidP="00E42263">
      <w:pPr>
        <w:pStyle w:val="ListParagraph"/>
        <w:numPr>
          <w:ilvl w:val="0"/>
          <w:numId w:val="1"/>
        </w:numPr>
        <w:rPr>
          <w:rFonts w:asciiTheme="majorHAnsi" w:hAnsiTheme="majorHAnsi" w:cstheme="majorHAnsi"/>
          <w:sz w:val="24"/>
          <w:szCs w:val="24"/>
        </w:rPr>
      </w:pPr>
      <w:r w:rsidRPr="007B2693">
        <w:rPr>
          <w:rFonts w:asciiTheme="majorHAnsi" w:hAnsiTheme="majorHAnsi" w:cstheme="majorHAnsi"/>
          <w:noProof/>
          <w:sz w:val="24"/>
          <w:szCs w:val="24"/>
        </w:rPr>
        <w:t xml:space="preserve">Fisher, K. R., Hirsh-Pasek, K., Michnick Golinkoff, R. &amp; Glick Gryfe, S., 2008. Conceptual Split? Parents' and Experts' Perceptions of Play in the 21st Century. </w:t>
      </w:r>
      <w:r w:rsidRPr="007B2693">
        <w:rPr>
          <w:rFonts w:asciiTheme="majorHAnsi" w:hAnsiTheme="majorHAnsi" w:cstheme="majorHAnsi"/>
          <w:i/>
          <w:iCs/>
          <w:noProof/>
          <w:sz w:val="24"/>
          <w:szCs w:val="24"/>
        </w:rPr>
        <w:t xml:space="preserve">Journal of Applied Developmental Psychology, </w:t>
      </w:r>
      <w:r w:rsidRPr="007B2693">
        <w:rPr>
          <w:rFonts w:asciiTheme="majorHAnsi" w:hAnsiTheme="majorHAnsi" w:cstheme="majorHAnsi"/>
          <w:noProof/>
          <w:sz w:val="24"/>
          <w:szCs w:val="24"/>
        </w:rPr>
        <w:t xml:space="preserve">29(1), pp. 305-316. </w:t>
      </w:r>
    </w:p>
    <w:p w:rsidR="00E42263" w:rsidRPr="00CC469E" w:rsidRDefault="00E42263" w:rsidP="00E42263">
      <w:pPr>
        <w:pStyle w:val="ListParagraph"/>
        <w:numPr>
          <w:ilvl w:val="0"/>
          <w:numId w:val="1"/>
        </w:numPr>
        <w:rPr>
          <w:rFonts w:asciiTheme="majorHAnsi" w:hAnsiTheme="majorHAnsi" w:cstheme="majorHAnsi"/>
          <w:sz w:val="24"/>
          <w:szCs w:val="24"/>
        </w:rPr>
      </w:pPr>
      <w:r w:rsidRPr="007B2693">
        <w:rPr>
          <w:rFonts w:asciiTheme="majorHAnsi" w:eastAsiaTheme="majorEastAsia" w:hAnsiTheme="majorHAnsi" w:cstheme="majorHAnsi"/>
          <w:sz w:val="24"/>
          <w:szCs w:val="24"/>
          <w:lang w:val="en-US"/>
        </w:rPr>
        <w:t xml:space="preserve">The Scottish Government, 2020. </w:t>
      </w:r>
      <w:proofErr w:type="spellStart"/>
      <w:r w:rsidRPr="007B2693">
        <w:rPr>
          <w:rFonts w:asciiTheme="majorHAnsi" w:eastAsiaTheme="majorEastAsia" w:hAnsiTheme="majorHAnsi" w:cstheme="majorHAnsi"/>
          <w:sz w:val="24"/>
          <w:szCs w:val="24"/>
          <w:lang w:val="en-US"/>
        </w:rPr>
        <w:t>Realising</w:t>
      </w:r>
      <w:proofErr w:type="spellEnd"/>
      <w:r w:rsidRPr="007B2693">
        <w:rPr>
          <w:rFonts w:asciiTheme="majorHAnsi" w:eastAsiaTheme="majorEastAsia" w:hAnsiTheme="majorHAnsi" w:cstheme="majorHAnsi"/>
          <w:sz w:val="24"/>
          <w:szCs w:val="24"/>
          <w:lang w:val="en-US"/>
        </w:rPr>
        <w:t xml:space="preserve"> the Ambition, Livingston: Education Scotland.</w:t>
      </w:r>
    </w:p>
    <w:p w:rsidR="00E42263" w:rsidRPr="00CC469E" w:rsidRDefault="00E42263" w:rsidP="00E42263">
      <w:pPr>
        <w:pStyle w:val="ListParagraph"/>
        <w:numPr>
          <w:ilvl w:val="0"/>
          <w:numId w:val="1"/>
        </w:numPr>
        <w:rPr>
          <w:rFonts w:asciiTheme="majorHAnsi" w:hAnsiTheme="majorHAnsi" w:cstheme="majorHAnsi"/>
          <w:sz w:val="24"/>
          <w:szCs w:val="24"/>
        </w:rPr>
      </w:pPr>
      <w:r w:rsidRPr="00CC469E">
        <w:rPr>
          <w:rFonts w:asciiTheme="majorHAnsi" w:hAnsiTheme="majorHAnsi" w:cstheme="majorHAnsi"/>
          <w:noProof/>
          <w:sz w:val="24"/>
          <w:szCs w:val="24"/>
          <w:lang w:val="en-US"/>
        </w:rPr>
        <w:t xml:space="preserve">Whitebread, D., &amp; Basilio, M. (2012). The emergence and early development of self-regulation in young children. </w:t>
      </w:r>
      <w:r w:rsidRPr="00CC469E">
        <w:rPr>
          <w:rFonts w:asciiTheme="majorHAnsi" w:hAnsiTheme="majorHAnsi" w:cstheme="majorHAnsi"/>
          <w:i/>
          <w:iCs/>
          <w:noProof/>
          <w:sz w:val="24"/>
          <w:szCs w:val="24"/>
          <w:lang w:val="en-US"/>
        </w:rPr>
        <w:t>Profesorado: Journal of Curriculum and Teacher Education</w:t>
      </w:r>
      <w:r w:rsidRPr="00CC469E">
        <w:rPr>
          <w:rFonts w:asciiTheme="majorHAnsi" w:hAnsiTheme="majorHAnsi" w:cstheme="majorHAnsi"/>
          <w:noProof/>
          <w:sz w:val="24"/>
          <w:szCs w:val="24"/>
          <w:lang w:val="en-US"/>
        </w:rPr>
        <w:t>, 15-34.</w:t>
      </w:r>
    </w:p>
    <w:p w:rsidR="00E42263" w:rsidRPr="007B2693" w:rsidRDefault="00E42263" w:rsidP="00E42263">
      <w:pPr>
        <w:pStyle w:val="ListParagraph"/>
        <w:numPr>
          <w:ilvl w:val="0"/>
          <w:numId w:val="1"/>
        </w:numPr>
        <w:rPr>
          <w:rFonts w:asciiTheme="majorHAnsi" w:hAnsiTheme="majorHAnsi" w:cstheme="majorHAnsi"/>
          <w:sz w:val="24"/>
          <w:szCs w:val="24"/>
        </w:rPr>
      </w:pPr>
      <w:r w:rsidRPr="007B2693">
        <w:rPr>
          <w:rFonts w:asciiTheme="majorHAnsi" w:hAnsiTheme="majorHAnsi" w:cstheme="majorHAnsi"/>
          <w:sz w:val="24"/>
          <w:szCs w:val="24"/>
        </w:rPr>
        <w:t>E</w:t>
      </w:r>
      <w:r w:rsidRPr="007B2693">
        <w:rPr>
          <w:rFonts w:asciiTheme="majorHAnsi" w:hAnsiTheme="majorHAnsi" w:cstheme="majorHAnsi"/>
          <w:noProof/>
          <w:sz w:val="24"/>
          <w:szCs w:val="24"/>
          <w:lang w:val="en-US"/>
        </w:rPr>
        <w:t xml:space="preserve">phgrave, A. (2018). </w:t>
      </w:r>
      <w:r w:rsidRPr="007B2693">
        <w:rPr>
          <w:rFonts w:asciiTheme="majorHAnsi" w:hAnsiTheme="majorHAnsi" w:cstheme="majorHAnsi"/>
          <w:i/>
          <w:iCs/>
          <w:noProof/>
          <w:sz w:val="24"/>
          <w:szCs w:val="24"/>
          <w:lang w:val="en-US"/>
        </w:rPr>
        <w:t>Planning in the Moment with Young Children: A Practical Guide for Early Years Practitioners and Parents.</w:t>
      </w:r>
      <w:r w:rsidRPr="007B2693">
        <w:rPr>
          <w:rFonts w:asciiTheme="majorHAnsi" w:hAnsiTheme="majorHAnsi" w:cstheme="majorHAnsi"/>
          <w:noProof/>
          <w:sz w:val="24"/>
          <w:szCs w:val="24"/>
          <w:lang w:val="en-US"/>
        </w:rPr>
        <w:t xml:space="preserve"> Abbington-on-Thames: Routledge.</w:t>
      </w:r>
    </w:p>
    <w:p w:rsidR="00E42263" w:rsidRPr="007B2693" w:rsidRDefault="00E42263" w:rsidP="00E42263">
      <w:pPr>
        <w:pStyle w:val="ListParagraph"/>
        <w:numPr>
          <w:ilvl w:val="0"/>
          <w:numId w:val="1"/>
        </w:numPr>
        <w:rPr>
          <w:rFonts w:asciiTheme="majorHAnsi" w:hAnsiTheme="majorHAnsi" w:cstheme="majorHAnsi"/>
          <w:sz w:val="24"/>
          <w:szCs w:val="24"/>
        </w:rPr>
      </w:pPr>
      <w:r w:rsidRPr="007B2693">
        <w:rPr>
          <w:rFonts w:asciiTheme="majorHAnsi" w:hAnsiTheme="majorHAnsi" w:cstheme="majorHAnsi"/>
          <w:noProof/>
          <w:sz w:val="24"/>
          <w:szCs w:val="24"/>
          <w:lang w:val="en-US"/>
        </w:rPr>
        <w:t xml:space="preserve">Hattie, J. (2011). </w:t>
      </w:r>
      <w:r w:rsidRPr="007B2693">
        <w:rPr>
          <w:rFonts w:asciiTheme="majorHAnsi" w:hAnsiTheme="majorHAnsi" w:cstheme="majorHAnsi"/>
          <w:i/>
          <w:iCs/>
          <w:noProof/>
          <w:sz w:val="24"/>
          <w:szCs w:val="24"/>
          <w:lang w:val="en-US"/>
        </w:rPr>
        <w:t>Visible Learning for Teachers</w:t>
      </w:r>
      <w:r w:rsidRPr="007B2693">
        <w:rPr>
          <w:rFonts w:asciiTheme="majorHAnsi" w:hAnsiTheme="majorHAnsi" w:cstheme="majorHAnsi"/>
          <w:noProof/>
          <w:sz w:val="24"/>
          <w:szCs w:val="24"/>
          <w:lang w:val="en-US"/>
        </w:rPr>
        <w:t xml:space="preserve"> (1st ed.). Abington: Routledge.</w:t>
      </w:r>
    </w:p>
    <w:p w:rsidR="00E42263" w:rsidRPr="007B2693" w:rsidRDefault="00E42263" w:rsidP="00E42263">
      <w:pPr>
        <w:pStyle w:val="ListParagraph"/>
        <w:numPr>
          <w:ilvl w:val="0"/>
          <w:numId w:val="1"/>
        </w:numPr>
        <w:rPr>
          <w:rFonts w:asciiTheme="majorHAnsi" w:hAnsiTheme="majorHAnsi" w:cstheme="majorHAnsi"/>
          <w:sz w:val="24"/>
          <w:szCs w:val="24"/>
        </w:rPr>
      </w:pPr>
      <w:r w:rsidRPr="007B2693">
        <w:rPr>
          <w:rFonts w:asciiTheme="majorHAnsi" w:hAnsiTheme="majorHAnsi" w:cstheme="majorHAnsi"/>
          <w:noProof/>
          <w:sz w:val="24"/>
          <w:szCs w:val="24"/>
          <w:lang w:val="en-US"/>
        </w:rPr>
        <w:t xml:space="preserve">UNICEF. (2022). </w:t>
      </w:r>
      <w:r w:rsidRPr="007B2693">
        <w:rPr>
          <w:rFonts w:asciiTheme="majorHAnsi" w:hAnsiTheme="majorHAnsi" w:cstheme="majorHAnsi"/>
          <w:i/>
          <w:iCs/>
          <w:noProof/>
          <w:sz w:val="24"/>
          <w:szCs w:val="24"/>
          <w:lang w:val="en-US"/>
        </w:rPr>
        <w:t>RRSA: What is a Rights Respecting School?</w:t>
      </w:r>
      <w:r w:rsidRPr="007B2693">
        <w:rPr>
          <w:rFonts w:asciiTheme="majorHAnsi" w:hAnsiTheme="majorHAnsi" w:cstheme="majorHAnsi"/>
          <w:noProof/>
          <w:sz w:val="24"/>
          <w:szCs w:val="24"/>
          <w:lang w:val="en-US"/>
        </w:rPr>
        <w:t xml:space="preserve"> Retrieved from UNICEF: </w:t>
      </w:r>
      <w:hyperlink r:id="rId24" w:history="1">
        <w:r w:rsidRPr="007B2693">
          <w:rPr>
            <w:rStyle w:val="Hyperlink"/>
            <w:rFonts w:asciiTheme="majorHAnsi" w:hAnsiTheme="majorHAnsi" w:cstheme="majorHAnsi"/>
            <w:noProof/>
            <w:sz w:val="24"/>
            <w:szCs w:val="24"/>
            <w:lang w:val="en-US"/>
          </w:rPr>
          <w:t>https://www.unicef.org.uk/rights-respecting-schools/the-rrsa/what-is-a-rights-respecting-school/</w:t>
        </w:r>
      </w:hyperlink>
    </w:p>
    <w:p w:rsidR="00E42263" w:rsidRPr="00CC469E" w:rsidRDefault="00E42263" w:rsidP="00E42263">
      <w:pPr>
        <w:pStyle w:val="ListParagraph"/>
        <w:numPr>
          <w:ilvl w:val="0"/>
          <w:numId w:val="1"/>
        </w:numPr>
        <w:rPr>
          <w:rFonts w:asciiTheme="majorHAnsi" w:hAnsiTheme="majorHAnsi" w:cstheme="majorHAnsi"/>
          <w:sz w:val="24"/>
          <w:szCs w:val="24"/>
        </w:rPr>
      </w:pPr>
      <w:r w:rsidRPr="007B2693">
        <w:rPr>
          <w:rFonts w:asciiTheme="majorHAnsi" w:hAnsiTheme="majorHAnsi" w:cstheme="majorHAnsi"/>
          <w:sz w:val="24"/>
          <w:szCs w:val="24"/>
        </w:rPr>
        <w:t>Helicopter Stories</w:t>
      </w:r>
      <w:r w:rsidRPr="007B2693">
        <w:rPr>
          <w:rFonts w:asciiTheme="majorHAnsi" w:hAnsiTheme="majorHAnsi" w:cstheme="majorHAnsi"/>
          <w:noProof/>
          <w:sz w:val="24"/>
          <w:szCs w:val="24"/>
          <w:lang w:val="en-US"/>
        </w:rPr>
        <w:t xml:space="preserve"> Lee, T. (2015). </w:t>
      </w:r>
      <w:r w:rsidRPr="007B2693">
        <w:rPr>
          <w:rFonts w:asciiTheme="majorHAnsi" w:hAnsiTheme="majorHAnsi" w:cstheme="majorHAnsi"/>
          <w:i/>
          <w:iCs/>
          <w:noProof/>
          <w:sz w:val="24"/>
          <w:szCs w:val="24"/>
          <w:lang w:val="en-US"/>
        </w:rPr>
        <w:t>Princesses, Dragons and Helicopter Stories: Storytelling and story acting in the early years.</w:t>
      </w:r>
      <w:r w:rsidRPr="007B2693">
        <w:rPr>
          <w:rFonts w:asciiTheme="majorHAnsi" w:hAnsiTheme="majorHAnsi" w:cstheme="majorHAnsi"/>
          <w:noProof/>
          <w:sz w:val="24"/>
          <w:szCs w:val="24"/>
          <w:lang w:val="en-US"/>
        </w:rPr>
        <w:t xml:space="preserve"> Abingdon: Routledge.</w:t>
      </w:r>
    </w:p>
    <w:p w:rsidR="00E42263" w:rsidRPr="00CC469E" w:rsidRDefault="00E42263" w:rsidP="00E42263">
      <w:pPr>
        <w:pStyle w:val="ListParagraph"/>
        <w:numPr>
          <w:ilvl w:val="0"/>
          <w:numId w:val="1"/>
        </w:numPr>
        <w:rPr>
          <w:rFonts w:asciiTheme="majorHAnsi" w:hAnsiTheme="majorHAnsi" w:cstheme="majorHAnsi"/>
          <w:sz w:val="24"/>
          <w:szCs w:val="24"/>
        </w:rPr>
      </w:pPr>
      <w:r w:rsidRPr="00CC469E">
        <w:rPr>
          <w:rFonts w:asciiTheme="majorHAnsi" w:hAnsiTheme="majorHAnsi" w:cstheme="majorHAnsi"/>
          <w:noProof/>
          <w:sz w:val="24"/>
          <w:szCs w:val="24"/>
          <w:lang w:val="en-US"/>
        </w:rPr>
        <w:t xml:space="preserve">Ministry of Education, Singapore. (2012). </w:t>
      </w:r>
      <w:r w:rsidRPr="00CC469E">
        <w:rPr>
          <w:rFonts w:asciiTheme="majorHAnsi" w:hAnsiTheme="majorHAnsi" w:cstheme="majorHAnsi"/>
          <w:i/>
          <w:iCs/>
          <w:noProof/>
          <w:sz w:val="24"/>
          <w:szCs w:val="24"/>
          <w:lang w:val="en-US"/>
        </w:rPr>
        <w:t>NURTURING EARLY LEARNERS: A Framework for a Kindergarten Curriculum in Singapore.</w:t>
      </w:r>
      <w:r w:rsidRPr="00CC469E">
        <w:rPr>
          <w:rFonts w:asciiTheme="majorHAnsi" w:hAnsiTheme="majorHAnsi" w:cstheme="majorHAnsi"/>
          <w:noProof/>
          <w:sz w:val="24"/>
          <w:szCs w:val="24"/>
          <w:lang w:val="en-US"/>
        </w:rPr>
        <w:t xml:space="preserve"> Ministry of Education, Singapore.</w:t>
      </w:r>
    </w:p>
    <w:p w:rsidR="00E42263" w:rsidRPr="00CC469E" w:rsidRDefault="00E42263" w:rsidP="00E42263">
      <w:pPr>
        <w:pStyle w:val="ListParagraph"/>
        <w:numPr>
          <w:ilvl w:val="0"/>
          <w:numId w:val="1"/>
        </w:numPr>
        <w:rPr>
          <w:rFonts w:asciiTheme="majorHAnsi" w:hAnsiTheme="majorHAnsi" w:cstheme="majorHAnsi"/>
          <w:sz w:val="24"/>
          <w:szCs w:val="24"/>
        </w:rPr>
      </w:pPr>
      <w:r w:rsidRPr="00CC469E">
        <w:rPr>
          <w:rFonts w:asciiTheme="majorHAnsi" w:hAnsiTheme="majorHAnsi" w:cstheme="majorHAnsi"/>
          <w:noProof/>
          <w:sz w:val="24"/>
          <w:szCs w:val="24"/>
          <w:lang w:val="en-US"/>
        </w:rPr>
        <w:t xml:space="preserve">Laevers, F. (2005). The curriculum as means to raise the quality of early childhood education. Implications for policy. </w:t>
      </w:r>
      <w:r w:rsidRPr="00CC469E">
        <w:rPr>
          <w:rFonts w:asciiTheme="majorHAnsi" w:hAnsiTheme="majorHAnsi" w:cstheme="majorHAnsi"/>
          <w:i/>
          <w:iCs/>
          <w:noProof/>
          <w:sz w:val="24"/>
          <w:szCs w:val="24"/>
          <w:lang w:val="en-US"/>
        </w:rPr>
        <w:t>European Early Childhood Education Research Journal, 13</w:t>
      </w:r>
      <w:r w:rsidRPr="00CC469E">
        <w:rPr>
          <w:rFonts w:asciiTheme="majorHAnsi" w:hAnsiTheme="majorHAnsi" w:cstheme="majorHAnsi"/>
          <w:noProof/>
          <w:sz w:val="24"/>
          <w:szCs w:val="24"/>
          <w:lang w:val="en-US"/>
        </w:rPr>
        <w:t>(1), 17-29.</w:t>
      </w:r>
    </w:p>
    <w:p w:rsidR="00E42263" w:rsidRPr="00CC469E" w:rsidRDefault="00E42263" w:rsidP="00E42263">
      <w:pPr>
        <w:pStyle w:val="ListParagraph"/>
        <w:numPr>
          <w:ilvl w:val="0"/>
          <w:numId w:val="1"/>
        </w:numPr>
        <w:rPr>
          <w:rFonts w:asciiTheme="majorHAnsi" w:hAnsiTheme="majorHAnsi" w:cstheme="majorHAnsi"/>
          <w:sz w:val="24"/>
          <w:szCs w:val="24"/>
        </w:rPr>
      </w:pPr>
      <w:r w:rsidRPr="00CC469E">
        <w:rPr>
          <w:rFonts w:asciiTheme="majorHAnsi" w:hAnsiTheme="majorHAnsi" w:cstheme="majorHAnsi"/>
          <w:noProof/>
          <w:sz w:val="24"/>
          <w:szCs w:val="24"/>
          <w:lang w:val="en-US"/>
        </w:rPr>
        <w:lastRenderedPageBreak/>
        <w:t xml:space="preserve">Directorate for Education, OECD . (2004). </w:t>
      </w:r>
      <w:r w:rsidRPr="00CC469E">
        <w:rPr>
          <w:rFonts w:asciiTheme="majorHAnsi" w:hAnsiTheme="majorHAnsi" w:cstheme="majorHAnsi"/>
          <w:i/>
          <w:iCs/>
          <w:noProof/>
          <w:sz w:val="24"/>
          <w:szCs w:val="24"/>
          <w:lang w:val="en-US"/>
        </w:rPr>
        <w:t>Starting Strong: Curricula and Pedagogies in Early Childhood Education and Care.</w:t>
      </w:r>
      <w:r w:rsidRPr="00CC469E">
        <w:rPr>
          <w:rFonts w:asciiTheme="majorHAnsi" w:hAnsiTheme="majorHAnsi" w:cstheme="majorHAnsi"/>
          <w:noProof/>
          <w:sz w:val="24"/>
          <w:szCs w:val="24"/>
          <w:lang w:val="en-US"/>
        </w:rPr>
        <w:t xml:space="preserve"> Paris: OECD .</w:t>
      </w:r>
    </w:p>
    <w:p w:rsidR="00E42263" w:rsidRPr="00CC469E" w:rsidRDefault="00E42263" w:rsidP="00E42263">
      <w:pPr>
        <w:pStyle w:val="ListParagraph"/>
        <w:numPr>
          <w:ilvl w:val="0"/>
          <w:numId w:val="1"/>
        </w:numPr>
        <w:rPr>
          <w:rFonts w:asciiTheme="majorHAnsi" w:hAnsiTheme="majorHAnsi" w:cstheme="majorHAnsi"/>
          <w:sz w:val="24"/>
          <w:szCs w:val="24"/>
        </w:rPr>
      </w:pPr>
      <w:r w:rsidRPr="00CC469E">
        <w:rPr>
          <w:rFonts w:asciiTheme="majorHAnsi" w:hAnsiTheme="majorHAnsi" w:cstheme="majorHAnsi"/>
          <w:noProof/>
          <w:sz w:val="24"/>
          <w:szCs w:val="24"/>
          <w:lang w:val="en-US"/>
        </w:rPr>
        <w:t xml:space="preserve">Fabian, H. (2006). Informing Transitions. In A.-W. Dunlop, &amp; H. Fabian, </w:t>
      </w:r>
      <w:r w:rsidRPr="00CC469E">
        <w:rPr>
          <w:rFonts w:asciiTheme="majorHAnsi" w:hAnsiTheme="majorHAnsi" w:cstheme="majorHAnsi"/>
          <w:i/>
          <w:iCs/>
          <w:noProof/>
          <w:sz w:val="24"/>
          <w:szCs w:val="24"/>
          <w:lang w:val="en-US"/>
        </w:rPr>
        <w:t>Informing Transitions in the Early Years</w:t>
      </w:r>
      <w:r w:rsidRPr="00CC469E">
        <w:rPr>
          <w:rFonts w:asciiTheme="majorHAnsi" w:hAnsiTheme="majorHAnsi" w:cstheme="majorHAnsi"/>
          <w:noProof/>
          <w:sz w:val="24"/>
          <w:szCs w:val="24"/>
          <w:lang w:val="en-US"/>
        </w:rPr>
        <w:t xml:space="preserve"> (pp. 3-20). New York City: McGraw-Hill Education.</w:t>
      </w:r>
    </w:p>
    <w:p w:rsidR="00E42263" w:rsidRPr="00CC469E" w:rsidRDefault="00E42263" w:rsidP="00E42263">
      <w:pPr>
        <w:pStyle w:val="ListParagraph"/>
        <w:numPr>
          <w:ilvl w:val="0"/>
          <w:numId w:val="1"/>
        </w:numPr>
        <w:rPr>
          <w:rFonts w:asciiTheme="majorHAnsi" w:hAnsiTheme="majorHAnsi" w:cstheme="majorHAnsi"/>
          <w:sz w:val="24"/>
          <w:szCs w:val="24"/>
        </w:rPr>
      </w:pPr>
      <w:r w:rsidRPr="00CC469E">
        <w:rPr>
          <w:rFonts w:asciiTheme="majorHAnsi" w:hAnsiTheme="majorHAnsi" w:cstheme="majorHAnsi"/>
          <w:noProof/>
          <w:sz w:val="24"/>
          <w:szCs w:val="24"/>
          <w:lang w:val="en-US"/>
        </w:rPr>
        <w:t xml:space="preserve">OECD. (2017). </w:t>
      </w:r>
      <w:r w:rsidRPr="00CC469E">
        <w:rPr>
          <w:rFonts w:asciiTheme="majorHAnsi" w:hAnsiTheme="majorHAnsi" w:cstheme="majorHAnsi"/>
          <w:i/>
          <w:iCs/>
          <w:noProof/>
          <w:sz w:val="24"/>
          <w:szCs w:val="24"/>
          <w:lang w:val="en-US"/>
        </w:rPr>
        <w:t>Starting Strong V: Transitions from Early Childhood Education and Care to Primary Education.</w:t>
      </w:r>
      <w:r w:rsidRPr="00CC469E">
        <w:rPr>
          <w:rFonts w:asciiTheme="majorHAnsi" w:hAnsiTheme="majorHAnsi" w:cstheme="majorHAnsi"/>
          <w:noProof/>
          <w:sz w:val="24"/>
          <w:szCs w:val="24"/>
          <w:lang w:val="en-US"/>
        </w:rPr>
        <w:t xml:space="preserve"> OECD Publishing.</w:t>
      </w:r>
    </w:p>
    <w:p w:rsidR="00E42263" w:rsidRPr="00CC469E" w:rsidRDefault="00E42263" w:rsidP="00E42263">
      <w:pPr>
        <w:pStyle w:val="ListParagraph"/>
        <w:numPr>
          <w:ilvl w:val="0"/>
          <w:numId w:val="1"/>
        </w:numPr>
        <w:rPr>
          <w:rFonts w:asciiTheme="majorHAnsi" w:hAnsiTheme="majorHAnsi" w:cstheme="majorHAnsi"/>
          <w:sz w:val="24"/>
          <w:szCs w:val="24"/>
        </w:rPr>
      </w:pPr>
      <w:r w:rsidRPr="00CC469E">
        <w:rPr>
          <w:rFonts w:asciiTheme="majorHAnsi" w:hAnsiTheme="majorHAnsi" w:cstheme="majorHAnsi"/>
          <w:noProof/>
          <w:sz w:val="24"/>
          <w:szCs w:val="24"/>
          <w:lang w:val="en-US"/>
        </w:rPr>
        <w:t xml:space="preserve">Dockett, S., &amp; Perry, B. (2005). ‘You Need to Know How to Play Safe’: children’s experiences of starting school. </w:t>
      </w:r>
      <w:r w:rsidRPr="00CC469E">
        <w:rPr>
          <w:rFonts w:asciiTheme="majorHAnsi" w:hAnsiTheme="majorHAnsi" w:cstheme="majorHAnsi"/>
          <w:i/>
          <w:iCs/>
          <w:noProof/>
          <w:sz w:val="24"/>
          <w:szCs w:val="24"/>
          <w:lang w:val="en-US"/>
        </w:rPr>
        <w:t>Contemporary Issues in Early Childhood</w:t>
      </w:r>
      <w:r w:rsidRPr="00CC469E">
        <w:rPr>
          <w:rFonts w:asciiTheme="majorHAnsi" w:hAnsiTheme="majorHAnsi" w:cstheme="majorHAnsi"/>
          <w:noProof/>
          <w:sz w:val="24"/>
          <w:szCs w:val="24"/>
          <w:lang w:val="en-US"/>
        </w:rPr>
        <w:t>, 4-18.</w:t>
      </w:r>
    </w:p>
    <w:p w:rsidR="00E42263" w:rsidRPr="00CC469E" w:rsidRDefault="00E42263" w:rsidP="00E42263"/>
    <w:p w:rsidR="00E42263" w:rsidRPr="00CC469E" w:rsidRDefault="00E42263" w:rsidP="00E42263"/>
    <w:p w:rsidR="00E42263" w:rsidRDefault="00E42263" w:rsidP="00E42263"/>
    <w:p w:rsidR="00E42263" w:rsidRDefault="00E42263" w:rsidP="00E42263"/>
    <w:p w:rsidR="00E42263" w:rsidRDefault="00E42263" w:rsidP="00E42263"/>
    <w:p w:rsidR="00E42263" w:rsidRDefault="00E42263" w:rsidP="00E42263"/>
    <w:p w:rsidR="00E42263" w:rsidRDefault="00E42263" w:rsidP="00E42263"/>
    <w:p w:rsidR="00E42263" w:rsidRPr="006D1786" w:rsidRDefault="00E42263" w:rsidP="00E42263">
      <w:pPr>
        <w:rPr>
          <w:rFonts w:asciiTheme="majorHAnsi" w:hAnsiTheme="majorHAnsi" w:cstheme="majorHAnsi"/>
          <w:sz w:val="24"/>
          <w:szCs w:val="24"/>
        </w:rPr>
      </w:pPr>
    </w:p>
    <w:p w:rsidR="00FE3A03" w:rsidRDefault="00E42263">
      <w:bookmarkStart w:id="0" w:name="_GoBack"/>
      <w:bookmarkEnd w:id="0"/>
    </w:p>
    <w:sectPr w:rsidR="00FE3A03" w:rsidSect="00BA3AE5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122807"/>
    <w:multiLevelType w:val="hybridMultilevel"/>
    <w:tmpl w:val="B476B642"/>
    <w:lvl w:ilvl="0" w:tplc="08090001">
      <w:start w:val="1"/>
      <w:numFmt w:val="bullet"/>
      <w:lvlText w:val=""/>
      <w:lvlJc w:val="left"/>
      <w:pPr>
        <w:ind w:left="77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abstractNum w:abstractNumId="1">
    <w:nsid w:val="1E7F1598"/>
    <w:multiLevelType w:val="hybridMultilevel"/>
    <w:tmpl w:val="5BD218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8AA3CF5"/>
    <w:multiLevelType w:val="hybridMultilevel"/>
    <w:tmpl w:val="6896B5A4"/>
    <w:lvl w:ilvl="0" w:tplc="08090001">
      <w:start w:val="1"/>
      <w:numFmt w:val="bullet"/>
      <w:lvlText w:val=""/>
      <w:lvlJc w:val="left"/>
      <w:pPr>
        <w:ind w:left="77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abstractNum w:abstractNumId="3">
    <w:nsid w:val="2B8D6AE5"/>
    <w:multiLevelType w:val="hybridMultilevel"/>
    <w:tmpl w:val="3998ED84"/>
    <w:lvl w:ilvl="0" w:tplc="F49C9434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cstheme="majorHAnsi" w:hint="default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3516FC5"/>
    <w:multiLevelType w:val="hybridMultilevel"/>
    <w:tmpl w:val="4EFEF6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893614C"/>
    <w:multiLevelType w:val="hybridMultilevel"/>
    <w:tmpl w:val="B1A6CD22"/>
    <w:lvl w:ilvl="0" w:tplc="F49C9434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cstheme="majorHAnsi" w:hint="default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2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2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2263"/>
    <w:rsid w:val="00126C9E"/>
    <w:rsid w:val="00513092"/>
    <w:rsid w:val="00E422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2263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4226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4226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2263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4226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4226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yperlink" Target="https://www.unicef.org.uk/rights-respecting-schools/the-rrsa/what-is-a-rights-respecting-school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1080</Words>
  <Characters>6161</Characters>
  <Application>Microsoft Office Word</Application>
  <DocSecurity>0</DocSecurity>
  <Lines>51</Lines>
  <Paragraphs>14</Paragraphs>
  <ScaleCrop>false</ScaleCrop>
  <Company/>
  <LinksUpToDate>false</LinksUpToDate>
  <CharactersWithSpaces>7227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Sue</dc:creator>
  <cp:lastModifiedBy>Sue</cp:lastModifiedBy>
  <cp:revision>1</cp:revision>
  <dcterms:created xsi:type="dcterms:W3CDTF">2022-08-05T08:28:00Z</dcterms:created>
  <dcterms:modified xsi:type="dcterms:W3CDTF">2022-08-05T08:28:00Z</dcterms:modified>
</cp:coreProperties>
</file>